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特殊定制方案</w:t>
      </w:r>
    </w:p>
    <w:p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手动背景/快门矫正</w:t>
      </w:r>
    </w:p>
    <w:p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能快速搜索并对特定目标实施探测、识别.辨别</w:t>
      </w:r>
    </w:p>
    <w:p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具有陀螺增稳功能，隔离载体扰动，稳定瞄准线</w:t>
      </w:r>
    </w:p>
    <w:p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能自动或手动跟踪特定的目标</w:t>
      </w:r>
    </w:p>
    <w:p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实时输出并显示瞄准线区域图像</w:t>
      </w:r>
    </w:p>
    <w:p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可通过操控手柄或工控机控制转塔的姿态</w:t>
      </w:r>
    </w:p>
    <w:p>
      <w:p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实时上报瞄?准线补货目标的位置数据</w:t>
      </w:r>
    </w:p>
    <w:p>
      <w:p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进行系统自检，报告自检结果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52"/>
          <w:szCs w:val="52"/>
          <w:lang w:val="en-US" w:eastAsia="zh-CN"/>
        </w:rPr>
        <w:t>锌银电池单体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009775" cy="2686050"/>
            <wp:effectExtent l="0" t="0" r="9525" b="0"/>
            <wp:docPr id="1" name="图片 1" descr="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应用范围: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运载火箭特点: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锌银电池是一种以高比能量、高比功率放电为特点的化学电源。它具有电池内阻小、可以短时间输出大功率的电能、工作电压平稳及使用维护简单、准备时间短、适合运载火箭使用等优点。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xYZ1单体电池技术参数: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容量(Ah)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：1--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储存寿命(a)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8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湿搁置时间(天)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60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工作电压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（v）：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1.3~1.6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循环寿命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（周）：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5~200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体积(mm)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24土0.5×12±0.5×(52)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干态重量(kg)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≤0.02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湿态重量(kg)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≤0.03</w:t>
      </w:r>
    </w:p>
    <w:p>
      <w:pP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52"/>
          <w:szCs w:val="52"/>
          <w:lang w:val="en-US" w:eastAsia="zh-CN"/>
        </w:rPr>
        <w:t>锂离子蓄电池单体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131185" cy="2543175"/>
            <wp:effectExtent l="0" t="0" r="12065" b="9525"/>
            <wp:docPr id="2" name="图片 2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应用范围: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低、中、高轨道卫星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特征: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由33只额定容量为20Ah的矩形锂离子蓄电池单体3并11串组成，一般采用2组串联组成，适用于100V母线的蓄电池组。33只锂离子蓄电池单体分3排坚立排列。在蓄电池组的左壁板上装有6只不同的功能各异的电连接器，用于实现功率、测量信号、热控和地面测试等功能，并联数可依据需求调整，By- pass组件可选。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ICP10锂离子蓄电池单体技术参数: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额定容量(Ah)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10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工作电压(v)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-----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工作温度(Rc)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+10~+35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外形尺寸(mm)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65×18×137.5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----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重量(g)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350士50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设计寿命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LEO:30000周(DOD&lt;20%)或5a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52"/>
          <w:szCs w:val="52"/>
          <w:lang w:val="en-US" w:eastAsia="zh-CN"/>
        </w:rPr>
        <w:t>典型锌银蓄电池组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583815" cy="1762125"/>
            <wp:effectExtent l="0" t="0" r="6985" b="9525"/>
            <wp:docPr id="3" name="图片 3" descr="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DC-20XY1-1技术指标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容量(Ah)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----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重量(kg)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≤1.2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工作电压(V)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27~31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------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工作温度(C)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-40~+60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体积(mm)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128±2×102士2×85±2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DC-20XY2-1技术指标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工作电压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（V）：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27~31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--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工作温度(C)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: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-40~+60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体积(mm)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151±2×99.2士2×113士2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重量(kg)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≤2.8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-------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容量(Ah)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52"/>
          <w:szCs w:val="52"/>
          <w:lang w:val="en-US" w:eastAsia="zh-CN"/>
        </w:rPr>
        <w:t>镉镍蓄电池单体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724025" cy="2152015"/>
            <wp:effectExtent l="0" t="0" r="9525" b="635"/>
            <wp:docPr id="4" name="图片 4" descr="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应用范围: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低、中轨道卫星，飞船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特征: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镉镍蓄电池是卫星电源分系统的重要组成部分，作为贮能装置其任务是负责在卫星寿命期间的各飞行阶段，能够为整星提供足够的电能。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GNF1 6技术参数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额定容量(Ah)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6Ah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重量(g)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242g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工作温度)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-5℃~+15°℃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工作电压M)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1.2V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外形尺寸(mm)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60×24x79mm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设计寿命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30000 )周(DOD≤15%)或5a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52"/>
          <w:szCs w:val="52"/>
          <w:lang w:val="en-US" w:eastAsia="zh-CN"/>
        </w:rPr>
        <w:t>典型锂离子蓄电池组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 xml:space="preserve">  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857500" cy="1905000"/>
            <wp:effectExtent l="0" t="0" r="0" b="0"/>
            <wp:docPr id="5" name="图片 5" descr="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应用范围: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低、中、高轨道卫星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特征: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由33只额定容量为20Ah的矩形锂离子蓄电池单体3并11串组成，一般采用2组串联组成，适用于100V母线的蓄电池组。33只锂离子蓄电池单体分3排竖立排列。在蓄电池组的左壁板上装有6只不同的功能各异的电连接器，用于实现功率、测量信号、热控和地面测试等功能，并联数可依据需求调整，By- pass组件可选。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DC-LL20-2技术参数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额定容量(Ah)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----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重量(kg)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≤29.0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工作电压(V)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39.6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---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工作温度(R℃)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+10~+30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外形尺寸(mm)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525×305×230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设计寿命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LEO: 30000 周(DOD≤20%)或5a</w:t>
      </w:r>
    </w:p>
    <w:p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MEO: 1920周(DoD≤70%)或10a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GEO:1350J周(DoD≤80%)或15a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016"/>
    <w:rsid w:val="011A1110"/>
    <w:rsid w:val="03433F84"/>
    <w:rsid w:val="05332359"/>
    <w:rsid w:val="05BD6556"/>
    <w:rsid w:val="072D627B"/>
    <w:rsid w:val="09B8498B"/>
    <w:rsid w:val="0B293DFF"/>
    <w:rsid w:val="0E3944C9"/>
    <w:rsid w:val="0E911E46"/>
    <w:rsid w:val="0F934CD4"/>
    <w:rsid w:val="14364D49"/>
    <w:rsid w:val="144731A8"/>
    <w:rsid w:val="15364A11"/>
    <w:rsid w:val="15D31197"/>
    <w:rsid w:val="175A205E"/>
    <w:rsid w:val="17983494"/>
    <w:rsid w:val="18EB4A4A"/>
    <w:rsid w:val="191E74B0"/>
    <w:rsid w:val="1A641A8F"/>
    <w:rsid w:val="1AE71241"/>
    <w:rsid w:val="1B702014"/>
    <w:rsid w:val="1B754350"/>
    <w:rsid w:val="1DC64C3C"/>
    <w:rsid w:val="1DFB7E78"/>
    <w:rsid w:val="1E425765"/>
    <w:rsid w:val="219F2875"/>
    <w:rsid w:val="220B2AAD"/>
    <w:rsid w:val="221B2AD3"/>
    <w:rsid w:val="237A5863"/>
    <w:rsid w:val="24D64F06"/>
    <w:rsid w:val="250B6FF8"/>
    <w:rsid w:val="27BC67FE"/>
    <w:rsid w:val="2943162A"/>
    <w:rsid w:val="29FC7FDE"/>
    <w:rsid w:val="2B540986"/>
    <w:rsid w:val="2B715282"/>
    <w:rsid w:val="2D806F14"/>
    <w:rsid w:val="2EB739FE"/>
    <w:rsid w:val="32B601F1"/>
    <w:rsid w:val="32D17E8A"/>
    <w:rsid w:val="334A76F2"/>
    <w:rsid w:val="34430EC3"/>
    <w:rsid w:val="369F0323"/>
    <w:rsid w:val="37B62757"/>
    <w:rsid w:val="38651ABE"/>
    <w:rsid w:val="399178C1"/>
    <w:rsid w:val="3A5A3E0D"/>
    <w:rsid w:val="3B660EA1"/>
    <w:rsid w:val="3D540643"/>
    <w:rsid w:val="3FA2398D"/>
    <w:rsid w:val="3FA621F0"/>
    <w:rsid w:val="40026FD9"/>
    <w:rsid w:val="416867D8"/>
    <w:rsid w:val="41D656D1"/>
    <w:rsid w:val="41F266EF"/>
    <w:rsid w:val="48407540"/>
    <w:rsid w:val="49A30A84"/>
    <w:rsid w:val="4CB02D41"/>
    <w:rsid w:val="4D4B486A"/>
    <w:rsid w:val="4DF0680F"/>
    <w:rsid w:val="4E031AB0"/>
    <w:rsid w:val="4E5914A0"/>
    <w:rsid w:val="4F223031"/>
    <w:rsid w:val="5075004C"/>
    <w:rsid w:val="51EB76A2"/>
    <w:rsid w:val="52651237"/>
    <w:rsid w:val="56B121F6"/>
    <w:rsid w:val="56D74B92"/>
    <w:rsid w:val="594E2F84"/>
    <w:rsid w:val="5C163FEB"/>
    <w:rsid w:val="5F13138B"/>
    <w:rsid w:val="609078F0"/>
    <w:rsid w:val="614D26D0"/>
    <w:rsid w:val="619A3B9A"/>
    <w:rsid w:val="65111676"/>
    <w:rsid w:val="664C796E"/>
    <w:rsid w:val="67EF24A5"/>
    <w:rsid w:val="68461DCC"/>
    <w:rsid w:val="69B14A50"/>
    <w:rsid w:val="6B0C39A2"/>
    <w:rsid w:val="6CEC45AE"/>
    <w:rsid w:val="6DFB2481"/>
    <w:rsid w:val="700F3F1E"/>
    <w:rsid w:val="707C2965"/>
    <w:rsid w:val="709F224F"/>
    <w:rsid w:val="70F9479B"/>
    <w:rsid w:val="723916CA"/>
    <w:rsid w:val="74731A7B"/>
    <w:rsid w:val="77097308"/>
    <w:rsid w:val="770F10B7"/>
    <w:rsid w:val="79082E01"/>
    <w:rsid w:val="794301C5"/>
    <w:rsid w:val="7B2B4E70"/>
    <w:rsid w:val="7C8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1287</Words>
  <Characters>1750</Characters>
  <Lines>0</Lines>
  <Paragraphs>0</Paragraphs>
  <TotalTime>2</TotalTime>
  <ScaleCrop>false</ScaleCrop>
  <LinksUpToDate>false</LinksUpToDate>
  <CharactersWithSpaces>1771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2022-07-25T06:21:00Z</dcterms:created>
  <dc:creator>bjyk-16</dc:creator>
  <cp:lastModifiedBy>Yh</cp:lastModifiedBy>
  <dcterms:modified xsi:type="dcterms:W3CDTF">2022-08-09T07:31:28Z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A140124197E1434C908978D89E7872D0</vt:lpwstr>
  </property>
</Properties>
</file>