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船载光电系统</w:t>
      </w:r>
    </w:p>
    <w:p>
      <w:pPr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default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2334260" cy="2604135"/>
            <wp:effectExtent l="0" t="0" r="8890" b="5715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 </w:t>
      </w:r>
      <w:r>
        <w:rPr>
          <w:rFonts w:hint="default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2259965" cy="2715895"/>
            <wp:effectExtent l="0" t="0" r="6985" b="8255"/>
            <wp:docPr id="2" name="图片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应用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本产品可装备于各型直升机、无人机、无人飞艇，对陆地及水上目标的搜索、观察、跟踪，满足航拍、飞行导航、侦察等各种应用需求。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功能: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可见光、红外双传感器，支持系统昼夜观察能力;预留激光测距功能。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具备水平、俯仰、横滚三轴稳像，实现对侦查范围的无死角覆盖。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运用无线数传图传技术，实现地面工作站对光电吊舱进行各种工作模式和状态的控制，以及光电吊舱实时回传视颍图像至地面工作站。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提供标准的通讯接口，方便与无人机、直升机等载体通讯，安装调试方便。体积小、重量轻、结构紧凑，载体适应能力强、功耗低、性价比高。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配备视频跟踪器，对选定目标实时跟踪，支持手动跟踪、自动跟踪及锁定（能够跟踪速度不大于20km/h的目标飞行)。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配备GPS/北斗模块，对选定目标辅助定位，具有目标地理坐标引导功能。配备大容量的视频记录仪，可以记录视频数据。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具有存储、输出视频图像和照片功能。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</w:rPr>
        <w:t>地面工作站可对光电吊舱进行各种工作模式和状态的控制。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0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2022-08-10T06:53:53Z</dcterms:created>
  <dc:creator>bjyk-16</dc:creator>
  <cp:lastModifiedBy>Yh</cp:lastModifiedBy>
  <dcterms:modified xsi:type="dcterms:W3CDTF">2022-08-10T06:58:14Z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CBCDF2E83A4A46969154115ACCE746FF</vt:lpwstr>
  </property>
</Properties>
</file>